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zastosowania w przepustach kablowych lub flansza z tworzywa sztucznegoHSI150. Wersja dzielona do uszczelniania nowo instalowanych lub już ułożonych kabli. Umożliwia uszczelnianie różnych przewodów, z możliwością późniejszej zmiany ich obsadzenia. Indywidualne uszczelnienie za pomocą listków gumowych umożliwia dopasowanie do średnicy kabla na miejscu montażu. Dzięki temu można zastąpić kilka indywidualnych uszczelnień jednym uniwersalnym.</w:t>
      </w:r>
    </w:p>
    <w:p/>
    <w:p>
      <w:pPr/>
      <w:r>
        <w:rPr/>
        <w:t xml:space="preserve">Wymiary: szerokość wkładu uszczelniającego: 60 mm; Płytki dociskowe: 5 mm; Øzew.:  150 / 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miejscu; do połączenia z systemem bagnetowym, z systemem gumowych listków; nadaje się również do uszczelnienia kabli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2024-05-14T06:59:24+02:00</dcterms:created>
  <dcterms:modified xsi:type="dcterms:W3CDTF">2024-05-14T06:59:24+02:00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