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Joint annulaire en caoutchouc individuel</w:t>
      </w:r>
    </w:p>
    <w:p>
      <w:pPr/>
      <w:r>
        <w:rPr/>
        <w:t xml:space="preserve">avec technologie de bagues segmentées</w:t>
      </w:r>
    </w:p>
    <w:p>
      <w:pPr/>
      <w:r>
        <w:rPr/>
        <w:t xml:space="preserve">Pour utilisation dans passage étanche et bride en plastique HSI150. Version segmentée pour étanchement de câbles nouvellement installés ou déjà posés et dispositions de câbles diverses et répétitives. La garniture d'étanchéité personnalisée à bagues segmentées permet une adaptation sur place aux diamètres de câble. Plusieurs garnitures d'étanchéité personnalisées peuvent être remplacées par une garniture d'étanchéité universelle.</w:t>
      </w:r>
    </w:p>
    <w:p/>
    <w:p>
      <w:pPr/>
      <w:r>
        <w:rPr/>
        <w:t xml:space="preserve">Dimensions: Largeur d'étanchement : 60 mm; Plaques de presse : 5 mm; Øa : 150 / 160 mm</w:t>
      </w:r>
    </w:p>
    <w:p>
      <w:pPr>
        <w:spacing w:before="40" w:after="80"/>
      </w:pPr>
      <w:r>
        <w:rPr>
          <w:rFonts w:ascii="Arial" w:hAnsi="Arial" w:eastAsia="Arial" w:cs="Arial"/>
          <w:sz w:val="20"/>
          <w:szCs w:val="20"/>
        </w:rPr>
        <w:t xml:space="preserve">Matériau: Plaques de presse, vis, écrous et rondelles : acier inoxydable AISI 304L ou AISI 316L; Caoutchouc : EPDM</w:t>
      </w:r>
    </w:p>
    <w:p>
      <w:pPr>
        <w:spacing w:before="40" w:after="80"/>
      </w:pPr>
      <w:r>
        <w:rPr>
          <w:rFonts w:ascii="Arial" w:hAnsi="Arial" w:eastAsia="Arial" w:cs="Arial"/>
          <w:sz w:val="20"/>
          <w:szCs w:val="20"/>
        </w:rPr>
        <w:t xml:space="preserve">Étanchéité: étanche au gaz et à l'eau; Étanchéité au Radon</w:t>
      </w:r>
    </w:p>
    <w:p/>
    <w:p>
      <w:pPr>
        <w:spacing w:before="40" w:after="80"/>
      </w:pPr>
      <w:r>
        <w:rPr>
          <w:rFonts w:ascii="Arial" w:hAnsi="Arial" w:eastAsia="Arial" w:cs="Arial"/>
          <w:sz w:val="20"/>
          <w:szCs w:val="20"/>
        </w:rPr>
        <w:t xml:space="preserve">Propriétés: Fabrication personnalisée en fonction d'exigences spécifiques; Technologie de bagues segmentées pour adaptation à trois ou cinq diamètres différents sur place; Liaison par la forme à la baïonnette par conséquent  résistance au déplacement; Aussi convenable pour l’étanchéification des câbles TRI-Delta</w:t>
      </w:r>
    </w:p>
    <w:p>
      <w:pPr>
        <w:spacing w:before="40" w:after="80"/>
      </w:pPr>
      <w:r>
        <w:rPr>
          <w:rFonts w:ascii="Arial" w:hAnsi="Arial" w:eastAsia="Arial" w:cs="Arial"/>
          <w:sz w:val="20"/>
          <w:szCs w:val="20"/>
        </w:rPr>
        <w:t xml:space="preserve">Code d‘article: HRD150/160 SGi b60</w:t>
      </w:r>
    </w:p>
    <w:p>
      <w:pPr>
        <w:spacing w:before="40" w:after="80"/>
      </w:pPr>
      <w:r>
        <w:rPr>
          <w:rFonts w:ascii="Arial" w:hAnsi="Arial" w:eastAsia="Arial" w:cs="Arial"/>
          <w:sz w:val="20"/>
          <w:szCs w:val="20"/>
        </w:rPr>
        <w:t xml:space="preserve">GTIN:  - </w:t>
      </w:r>
    </w:p>
    <w:p>
      <w:pPr>
        <w:spacing w:before="40" w:after="80"/>
      </w:pPr>
      <w:r>
        <w:rPr>
          <w:rFonts w:ascii="Arial" w:hAnsi="Arial" w:eastAsia="Arial" w:cs="Arial"/>
          <w:sz w:val="20"/>
          <w:szCs w:val="20"/>
        </w:rPr>
        <w:t xml:space="preserve">Produit: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Information du fabricant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Textes descriptifs - Joint annulaire en caoutchouc individuel</dc:title>
  <dc:description/>
  <dc:subject/>
  <cp:keywords/>
  <cp:category/>
  <cp:lastModifiedBy/>
  <dcterms:created xsi:type="dcterms:W3CDTF">2024-05-15T19:29:15+02:00</dcterms:created>
  <dcterms:modified xsi:type="dcterms:W3CDTF">2024-05-15T19:29:15+02:00</dcterms:modified>
</cp:coreProperties>
</file>

<file path=docProps/custom.xml><?xml version="1.0" encoding="utf-8"?>
<Properties xmlns="http://schemas.openxmlformats.org/officeDocument/2006/custom-properties" xmlns:vt="http://schemas.openxmlformats.org/officeDocument/2006/docPropsVTypes"/>
</file>