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膜管式注入系统</w:t>
      </w:r>
    </w:p>
    <w:p>
      <w:pPr/>
      <w:r>
        <w:rPr/>
        <w:t xml:space="preserve">用于带地下室的建筑物</w:t>
      </w:r>
    </w:p>
    <w:p>
      <w:pPr/>
      <w:r>
        <w:rPr/>
        <w:t xml:space="preserve">建筑物引入装置可从建筑物内侧安装，用于非开挖式建筑物管道连接。 也可用于无控制夯管锤与顶管∅a 63毫米配合使用的情况。</w:t>
      </w:r>
    </w:p>
    <w:p/>
    <w:p>
      <w:pPr/>
      <w:r>
        <w:rPr/>
        <w:t xml:space="preserve">尺寸: 适合墙体开孔：Øi 99 - 103mm; 适合壁厚：从240到600mm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材料: 前端板：玻璃纤维增强聚酰胺; 密封橡胶、法兰、密封插入件和支座：EPDM; 管道：PVC-U; 螺钉和垫圈：不锈钢V2A（AISI 304L）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负荷情况: 防渗混凝土防水等级1; 防渗混凝土防水等级2; 水影响等级DIN 18533 W1.1-E; 水影响等级DIN 18533 W1.2-E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密封性: 气密和水密性最高1.0巴</w:t>
      </w:r>
    </w:p>
    <w:p/>
    <w:p>
      <w:pPr/>
      <w:r>
        <w:rPr/>
        <w:t xml:space="preserve">适合壁厚 (mm): 240 - 600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特性: 无需在地产上进行地下工程工作; 通用型建筑物引入装置，带膜管式注入系统，适用于所有常见墙体类型的钻孔; 通过带窄缝的膜管可更好地控制树脂流出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订购名称: MIS100ND VT63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商品号: 2900300800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4052487174299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产品：Hauff技术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制造商信息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招标文本 - 膜管式注入系统</dc:title>
  <dc:description/>
  <dc:subject/>
  <cp:keywords/>
  <cp:category/>
  <cp:lastModifiedBy/>
  <dcterms:created xsi:type="dcterms:W3CDTF">2024-04-25T16:20:40+02:00</dcterms:created>
  <dcterms:modified xsi:type="dcterms:W3CDTF">2024-04-25T16:20:40+02:00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